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2"/>
        <w:rPr>
          <w:sz w:val="20"/>
        </w:rPr>
      </w:pPr>
      <w:r>
        <w:rPr>
          <w:sz w:val="20"/>
        </w:rPr>
        <w:drawing>
          <wp:inline distT="0" distB="0" distL="0" distR="0">
            <wp:extent cx="3220400" cy="6080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40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85"/>
        <w:ind w:left="2526" w:right="2607" w:hanging="5"/>
        <w:jc w:val="center"/>
        <w:rPr>
          <w:sz w:val="28"/>
        </w:rPr>
      </w:pPr>
      <w:r>
        <w:rPr>
          <w:b/>
          <w:sz w:val="32"/>
        </w:rPr>
        <w:t>Klub voľného času Dolné Saliby (Alsószeli Szabadidő Klub – ALSZIK) </w:t>
      </w:r>
      <w:r>
        <w:rPr>
          <w:sz w:val="28"/>
        </w:rPr>
        <w:t>925 02 Dolné Saliby č.479, </w:t>
      </w:r>
      <w:hyperlink r:id="rId6">
        <w:r>
          <w:rPr>
            <w:sz w:val="28"/>
          </w:rPr>
          <w:t>www.szlik.sk</w:t>
        </w:r>
      </w:hyperlink>
    </w:p>
    <w:p>
      <w:pPr>
        <w:spacing w:before="2"/>
        <w:ind w:left="2830" w:right="2910" w:firstLine="0"/>
        <w:jc w:val="center"/>
        <w:rPr>
          <w:sz w:val="28"/>
        </w:rPr>
      </w:pPr>
      <w:r>
        <w:rPr>
          <w:sz w:val="28"/>
        </w:rPr>
        <w:t>IČO: 37835637, DIČ: 2021626706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99.984001pt;margin-top:8.457604pt;width:423.2pt;height:.1pt;mso-position-horizontal-relative:page;mso-position-vertical-relative:paragraph;z-index:-15728640;mso-wrap-distance-left:0;mso-wrap-distance-right:0" coordorigin="2000,169" coordsize="8464,0" path="m2000,169l10463,169e" filled="false" stroked="true" strokeweight=".888pt" strokecolor="#323232">
            <v:path arrowok="t"/>
            <v:stroke dashstyle="dash"/>
            <w10:wrap type="topAndBottom"/>
          </v:shape>
        </w:pict>
      </w:r>
    </w:p>
    <w:p>
      <w:pPr>
        <w:spacing w:before="67"/>
        <w:ind w:left="2826" w:right="2913" w:firstLine="0"/>
        <w:jc w:val="center"/>
        <w:rPr>
          <w:b/>
          <w:sz w:val="32"/>
        </w:rPr>
      </w:pPr>
      <w:r>
        <w:rPr>
          <w:b/>
          <w:w w:val="105"/>
          <w:sz w:val="32"/>
        </w:rPr>
        <w:t>Výzva na predloženie ponuky</w:t>
      </w:r>
    </w:p>
    <w:p>
      <w:pPr>
        <w:pStyle w:val="BodyText"/>
        <w:spacing w:before="132"/>
        <w:ind w:left="944" w:right="1041" w:firstLine="2"/>
        <w:jc w:val="center"/>
      </w:pPr>
      <w:r>
        <w:rPr>
          <w:w w:val="105"/>
        </w:rPr>
        <w:t>Zákazka s nízkou hodnotou podľa § 117 zákona č. 343/2015 Z.z. o verejnom obstarávaní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15"/>
          <w:w w:val="105"/>
        </w:rPr>
        <w:t> </w:t>
      </w:r>
      <w:r>
        <w:rPr>
          <w:w w:val="105"/>
        </w:rPr>
        <w:t>zmene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doplnení</w:t>
      </w:r>
      <w:r>
        <w:rPr>
          <w:spacing w:val="-6"/>
          <w:w w:val="105"/>
        </w:rPr>
        <w:t> </w:t>
      </w:r>
      <w:r>
        <w:rPr>
          <w:w w:val="105"/>
        </w:rPr>
        <w:t>niektorých</w:t>
      </w:r>
      <w:r>
        <w:rPr>
          <w:spacing w:val="-8"/>
          <w:w w:val="105"/>
        </w:rPr>
        <w:t> </w:t>
      </w:r>
      <w:r>
        <w:rPr>
          <w:w w:val="105"/>
        </w:rPr>
        <w:t>zákonov</w:t>
      </w:r>
      <w:r>
        <w:rPr>
          <w:spacing w:val="-9"/>
          <w:w w:val="105"/>
        </w:rPr>
        <w:t> </w:t>
      </w:r>
      <w:r>
        <w:rPr>
          <w:w w:val="105"/>
        </w:rPr>
        <w:t>v</w:t>
      </w:r>
      <w:r>
        <w:rPr>
          <w:spacing w:val="-20"/>
          <w:w w:val="105"/>
        </w:rPr>
        <w:t> </w:t>
      </w:r>
      <w:r>
        <w:rPr>
          <w:w w:val="105"/>
        </w:rPr>
        <w:t>znení</w:t>
      </w:r>
      <w:r>
        <w:rPr>
          <w:spacing w:val="-13"/>
          <w:w w:val="105"/>
        </w:rPr>
        <w:t> </w:t>
      </w:r>
      <w:r>
        <w:rPr>
          <w:w w:val="105"/>
        </w:rPr>
        <w:t>neskorších</w:t>
      </w:r>
      <w:r>
        <w:rPr>
          <w:spacing w:val="-10"/>
          <w:w w:val="105"/>
        </w:rPr>
        <w:t> </w:t>
      </w:r>
      <w:r>
        <w:rPr>
          <w:w w:val="105"/>
        </w:rPr>
        <w:t>predpisov (ďalej len</w:t>
      </w:r>
      <w:r>
        <w:rPr>
          <w:spacing w:val="-3"/>
          <w:w w:val="105"/>
        </w:rPr>
        <w:t> </w:t>
      </w:r>
      <w:r>
        <w:rPr>
          <w:w w:val="105"/>
        </w:rPr>
        <w:t>„zákon“)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3" w:val="left" w:leader="none"/>
          <w:tab w:pos="1034" w:val="left" w:leader="none"/>
        </w:tabs>
        <w:spacing w:line="240" w:lineRule="auto" w:before="1" w:after="0"/>
        <w:ind w:left="1033" w:right="0" w:hanging="438"/>
        <w:jc w:val="left"/>
      </w:pPr>
      <w:r>
        <w:rPr/>
        <w:t>Identifikácia verejného</w:t>
      </w:r>
      <w:r>
        <w:rPr>
          <w:spacing w:val="3"/>
        </w:rPr>
        <w:t> </w:t>
      </w:r>
      <w:r>
        <w:rPr/>
        <w:t>obstarávateľa:</w:t>
      </w:r>
    </w:p>
    <w:p>
      <w:pPr>
        <w:pStyle w:val="BodyText"/>
        <w:tabs>
          <w:tab w:pos="3150" w:val="left" w:leader="none"/>
        </w:tabs>
        <w:spacing w:line="278" w:lineRule="auto"/>
        <w:ind w:left="1021" w:right="1226"/>
      </w:pPr>
      <w:r>
        <w:rPr/>
        <w:t>Názov:</w:t>
        <w:tab/>
        <w:t>Klub voľného času Dolné Saliby (Alsószeli Szabadidő Klub – ALSZIK)</w:t>
      </w:r>
    </w:p>
    <w:p>
      <w:pPr>
        <w:pStyle w:val="BodyText"/>
        <w:tabs>
          <w:tab w:pos="3150" w:val="left" w:leader="none"/>
        </w:tabs>
        <w:spacing w:line="276" w:lineRule="auto"/>
        <w:ind w:left="1021" w:right="4565"/>
      </w:pPr>
      <w:r>
        <w:rPr/>
        <w:t>Sídlo:</w:t>
        <w:tab/>
        <w:t>925 02 Dolné Saliby č. </w:t>
      </w:r>
      <w:r>
        <w:rPr>
          <w:spacing w:val="-4"/>
        </w:rPr>
        <w:t>479 </w:t>
      </w:r>
      <w:r>
        <w:rPr/>
        <w:t>Štatutárny zástupca: Ladislav</w:t>
      </w:r>
      <w:r>
        <w:rPr>
          <w:spacing w:val="6"/>
        </w:rPr>
        <w:t> </w:t>
      </w:r>
      <w:r>
        <w:rPr/>
        <w:t>Francisti</w:t>
      </w:r>
    </w:p>
    <w:p>
      <w:pPr>
        <w:pStyle w:val="BodyText"/>
        <w:tabs>
          <w:tab w:pos="4110" w:val="right" w:leader="none"/>
        </w:tabs>
        <w:spacing w:line="275" w:lineRule="exact"/>
        <w:ind w:left="1021"/>
      </w:pPr>
      <w:r>
        <w:rPr/>
        <w:t>IČO:</w:t>
        <w:tab/>
        <w:t>37835637</w:t>
      </w:r>
    </w:p>
    <w:p>
      <w:pPr>
        <w:pStyle w:val="BodyText"/>
        <w:tabs>
          <w:tab w:pos="4350" w:val="right" w:leader="none"/>
        </w:tabs>
        <w:spacing w:before="39"/>
        <w:ind w:left="1021"/>
      </w:pPr>
      <w:r>
        <w:rPr/>
        <w:t>DIČ:</w:t>
        <w:tab/>
        <w:t>2021626706</w:t>
      </w:r>
    </w:p>
    <w:p>
      <w:pPr>
        <w:pStyle w:val="BodyText"/>
        <w:tabs>
          <w:tab w:pos="3150" w:val="left" w:leader="none"/>
        </w:tabs>
        <w:spacing w:line="276" w:lineRule="auto" w:before="41"/>
        <w:ind w:left="1021" w:right="5437"/>
      </w:pPr>
      <w:r>
        <w:rPr/>
        <w:t>Kontaktná</w:t>
      </w:r>
      <w:r>
        <w:rPr>
          <w:spacing w:val="-3"/>
        </w:rPr>
        <w:t> </w:t>
      </w:r>
      <w:r>
        <w:rPr/>
        <w:t>osoba:</w:t>
        <w:tab/>
        <w:t>Katalin Kelemen Telefón:</w:t>
        <w:tab/>
        <w:t>+421 905 320</w:t>
      </w:r>
      <w:r>
        <w:rPr>
          <w:spacing w:val="-1"/>
        </w:rPr>
        <w:t> </w:t>
      </w:r>
      <w:r>
        <w:rPr>
          <w:spacing w:val="-6"/>
        </w:rPr>
        <w:t>496</w:t>
      </w:r>
    </w:p>
    <w:p>
      <w:pPr>
        <w:pStyle w:val="BodyText"/>
        <w:tabs>
          <w:tab w:pos="3150" w:val="left" w:leader="none"/>
        </w:tabs>
        <w:spacing w:line="275" w:lineRule="exact"/>
        <w:ind w:left="1021"/>
      </w:pPr>
      <w:r>
        <w:rPr/>
        <w:t>e-mail:</w:t>
        <w:tab/>
      </w:r>
      <w:hyperlink r:id="rId7">
        <w:r>
          <w:rPr>
            <w:color w:val="0000FF"/>
            <w:u w:val="single" w:color="0000FF"/>
          </w:rPr>
          <w:t>alszik@alszik.sk</w:t>
        </w:r>
      </w:hyperlink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1" w:after="0"/>
        <w:ind w:left="1033" w:right="387" w:hanging="360"/>
        <w:jc w:val="left"/>
        <w:rPr>
          <w:sz w:val="24"/>
        </w:rPr>
      </w:pPr>
      <w:r>
        <w:rPr>
          <w:b/>
          <w:sz w:val="24"/>
        </w:rPr>
        <w:t>Názov projektu: </w:t>
      </w:r>
      <w:r>
        <w:rPr>
          <w:sz w:val="24"/>
        </w:rPr>
        <w:t>Cross-border Youth Campus for better cooperation and better capacities - CAMPHUSK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1215" w:hanging="360"/>
        <w:jc w:val="left"/>
        <w:rPr>
          <w:sz w:val="24"/>
        </w:rPr>
      </w:pPr>
      <w:r>
        <w:rPr>
          <w:b/>
          <w:sz w:val="24"/>
        </w:rPr>
        <w:t>Názov zákazky: </w:t>
      </w:r>
      <w:r>
        <w:rPr>
          <w:sz w:val="24"/>
        </w:rPr>
        <w:t>Nákup promočných materiálov - športové termoflaše s potlačou na podujatie organizované v rámci projektu CAMPHUSK v Dolných</w:t>
      </w:r>
      <w:r>
        <w:rPr>
          <w:spacing w:val="-6"/>
          <w:sz w:val="24"/>
        </w:rPr>
        <w:t> </w:t>
      </w:r>
      <w:r>
        <w:rPr>
          <w:sz w:val="24"/>
        </w:rPr>
        <w:t>Salibách.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  <w:rPr>
          <w:sz w:val="24"/>
        </w:rPr>
      </w:pPr>
      <w:r>
        <w:rPr>
          <w:b/>
          <w:sz w:val="24"/>
        </w:rPr>
        <w:t>Druh zákazky:</w:t>
      </w:r>
      <w:r>
        <w:rPr>
          <w:b/>
          <w:spacing w:val="-1"/>
          <w:sz w:val="24"/>
        </w:rPr>
        <w:t> </w:t>
      </w:r>
      <w:r>
        <w:rPr>
          <w:sz w:val="24"/>
        </w:rPr>
        <w:t>Tovar</w:t>
      </w:r>
    </w:p>
    <w:p>
      <w:pPr>
        <w:pStyle w:val="BodyText"/>
        <w:spacing w:line="275" w:lineRule="exact"/>
        <w:ind w:left="1033"/>
      </w:pPr>
      <w:r>
        <w:rPr/>
        <w:t>Spoločný slovník obstarávania (CPV):</w:t>
      </w:r>
    </w:p>
    <w:p>
      <w:pPr>
        <w:pStyle w:val="BodyText"/>
        <w:spacing w:line="275" w:lineRule="exact"/>
        <w:ind w:left="1033"/>
      </w:pPr>
      <w:r>
        <w:rPr/>
        <w:t>Hlavný predmet:</w:t>
      </w:r>
    </w:p>
    <w:p>
      <w:pPr>
        <w:pStyle w:val="BodyText"/>
        <w:ind w:left="1033" w:right="4789"/>
      </w:pPr>
      <w:r>
        <w:rPr/>
        <w:t>39294100-0 Informačné a propagačné výrobky 79822500-7 Grafické návrhy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Opis zákazky:</w:t>
      </w:r>
    </w:p>
    <w:p>
      <w:pPr>
        <w:pStyle w:val="BodyText"/>
        <w:ind w:left="673" w:right="392" w:firstLine="348"/>
        <w:jc w:val="both"/>
      </w:pPr>
      <w:r>
        <w:rPr/>
        <w:t>Predmet zákazky bude pozostávať z nákupu a dodávky promočných materiálov - športové fľaše. Promočné materiály bude verejný obstarávateľ využívať v rámci realizácie projektu Cross-border Youth Campus for better cooperation and better capacities - CAMPHUSK.</w:t>
      </w:r>
    </w:p>
    <w:p>
      <w:pPr>
        <w:pStyle w:val="BodyText"/>
        <w:ind w:left="673" w:right="388" w:firstLine="348"/>
        <w:jc w:val="both"/>
      </w:pPr>
      <w:r>
        <w:rPr/>
        <w:t>Predkladané cenové ponuky na predmet zákazky musia spĺňať požadované minimálne technické parametre podľa prílohy tejto výzvy. Všetky parametre, ktoré sú požadované v technickej špecifikácii pri zariadeniach a ich príslušenstve sú určené ako minimálne požadované technické parametre.</w:t>
      </w:r>
    </w:p>
    <w:p>
      <w:pPr>
        <w:pStyle w:val="BodyText"/>
        <w:ind w:left="1381"/>
        <w:jc w:val="both"/>
      </w:pPr>
      <w:r>
        <w:rPr/>
        <w:t>Termín dodávky promočných materiálov do 22. júna 2019.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1" w:after="0"/>
        <w:ind w:left="1033" w:right="0" w:hanging="361"/>
        <w:jc w:val="both"/>
        <w:rPr>
          <w:sz w:val="24"/>
        </w:rPr>
      </w:pPr>
      <w:r>
        <w:rPr>
          <w:b/>
          <w:sz w:val="24"/>
        </w:rPr>
        <w:t>Predpokladaná hodnota zákazky: </w:t>
      </w:r>
      <w:r>
        <w:rPr>
          <w:sz w:val="24"/>
        </w:rPr>
        <w:t>960 € s DPH (800 € bez</w:t>
      </w:r>
      <w:r>
        <w:rPr>
          <w:spacing w:val="-4"/>
          <w:sz w:val="24"/>
        </w:rPr>
        <w:t> </w:t>
      </w:r>
      <w:r>
        <w:rPr>
          <w:sz w:val="24"/>
        </w:rPr>
        <w:t>DPH)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Miesto poskytnutia</w:t>
      </w:r>
      <w:r>
        <w:rPr>
          <w:spacing w:val="-1"/>
        </w:rPr>
        <w:t> </w:t>
      </w:r>
      <w:r>
        <w:rPr/>
        <w:t>tovaru:</w:t>
      </w:r>
    </w:p>
    <w:p>
      <w:pPr>
        <w:spacing w:after="0" w:line="240" w:lineRule="auto"/>
        <w:jc w:val="both"/>
        <w:sectPr>
          <w:type w:val="continuous"/>
          <w:pgSz w:w="11910" w:h="16840"/>
          <w:pgMar w:top="840" w:bottom="280" w:left="820" w:right="740"/>
        </w:sectPr>
      </w:pPr>
    </w:p>
    <w:p>
      <w:pPr>
        <w:pStyle w:val="ListParagraph"/>
        <w:numPr>
          <w:ilvl w:val="1"/>
          <w:numId w:val="1"/>
        </w:numPr>
        <w:tabs>
          <w:tab w:pos="2101" w:val="left" w:leader="none"/>
          <w:tab w:pos="2102" w:val="left" w:leader="none"/>
        </w:tabs>
        <w:spacing w:line="240" w:lineRule="auto" w:before="89" w:after="0"/>
        <w:ind w:left="2101" w:right="0" w:hanging="361"/>
        <w:jc w:val="left"/>
        <w:rPr>
          <w:sz w:val="24"/>
        </w:rPr>
      </w:pPr>
      <w:r>
        <w:rPr>
          <w:sz w:val="24"/>
        </w:rPr>
        <w:t>Dolné Saliby č. 479, 925</w:t>
      </w:r>
      <w:r>
        <w:rPr>
          <w:spacing w:val="-5"/>
          <w:sz w:val="24"/>
        </w:rPr>
        <w:t> </w:t>
      </w:r>
      <w:r>
        <w:rPr>
          <w:sz w:val="24"/>
        </w:rPr>
        <w:t>02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1" w:after="0"/>
        <w:ind w:left="1033" w:right="0" w:hanging="361"/>
        <w:jc w:val="both"/>
      </w:pPr>
      <w:r>
        <w:rPr/>
        <w:t>Obhliadka miesta predmetu</w:t>
      </w:r>
      <w:r>
        <w:rPr>
          <w:spacing w:val="1"/>
        </w:rPr>
        <w:t> </w:t>
      </w:r>
      <w:r>
        <w:rPr/>
        <w:t>obstarávania:</w:t>
      </w:r>
    </w:p>
    <w:p>
      <w:pPr>
        <w:pStyle w:val="BodyText"/>
        <w:ind w:left="1033"/>
      </w:pPr>
      <w:r>
        <w:rPr/>
        <w:t>Vzhľadom na predmet zákazky obhliadka miesta predmetu zákazky nie je potrebná.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22" w:val="left" w:leader="none"/>
        </w:tabs>
        <w:spacing w:line="240" w:lineRule="auto" w:before="0" w:after="0"/>
        <w:ind w:left="1021" w:right="0" w:hanging="361"/>
        <w:jc w:val="both"/>
        <w:rPr>
          <w:b w:val="0"/>
        </w:rPr>
      </w:pPr>
      <w:r>
        <w:rPr/>
        <w:t>Rozdelenie predmetu obstarávania na časti: </w:t>
      </w:r>
      <w:r>
        <w:rPr>
          <w:b w:val="0"/>
        </w:rPr>
        <w:t>nie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033" w:right="5006" w:hanging="1034"/>
        <w:jc w:val="right"/>
        <w:rPr>
          <w:b/>
          <w:sz w:val="24"/>
        </w:rPr>
      </w:pPr>
      <w:r>
        <w:rPr>
          <w:b/>
          <w:sz w:val="24"/>
        </w:rPr>
        <w:t>Možnosť predloženia variantných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riešení:</w:t>
      </w:r>
    </w:p>
    <w:p>
      <w:pPr>
        <w:pStyle w:val="BodyText"/>
        <w:ind w:right="5057"/>
        <w:jc w:val="right"/>
      </w:pPr>
      <w:r>
        <w:rPr/>
        <w:t>Neumožňuje sa predložiť variantné riešenie.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Lehota a spôsob plnenia zákazky:</w:t>
      </w:r>
    </w:p>
    <w:p>
      <w:pPr>
        <w:pStyle w:val="BodyText"/>
        <w:ind w:left="1021"/>
      </w:pPr>
      <w:r>
        <w:rPr/>
        <w:t>Do 22. júna 2019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Platobné</w:t>
      </w:r>
      <w:r>
        <w:rPr>
          <w:spacing w:val="-2"/>
        </w:rPr>
        <w:t> </w:t>
      </w:r>
      <w:r>
        <w:rPr/>
        <w:t>podmienky/fakturácia:</w:t>
      </w:r>
    </w:p>
    <w:p>
      <w:pPr>
        <w:pStyle w:val="BodyText"/>
        <w:spacing w:before="1"/>
        <w:ind w:left="673" w:right="391" w:firstLine="707"/>
        <w:jc w:val="both"/>
      </w:pPr>
      <w:r>
        <w:rPr/>
        <w:pict>
          <v:shape style="position:absolute;margin-left:111.368004pt;margin-top:55.759747pt;width:360.5pt;height:13.3pt;mso-position-horizontal-relative:page;mso-position-vertical-relative:paragraph;z-index:-159221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Lehota splatnosti faktúr - požaduje sa minimálne 60 dní od prijatia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faktúry.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09pt;margin-top:55.991806pt;width:366.937pt;height:20.4913pt;mso-position-horizontal-relative:page;mso-position-vertical-relative:paragraph;z-index:-15921664" filled="true" fillcolor="#ffffff" stroked="false">
            <v:fill type="solid"/>
            <w10:wrap type="none"/>
          </v:rect>
        </w:pict>
      </w:r>
      <w:r>
        <w:rPr/>
        <w:t>Predmet zákazky bude financovaný z finančných zdrojov projektu: „Cross-border Youth Campus for better cooperation and better capacities - CAMPHUSK“. Verejný obstarávateľ neposkytne na plnenie predmetu zákazky preddavok. Platba sa bude realizovať bezhotovostným stykom na základe vystavenej faktúry. Faktúru požadujeme vystaviť po dodaní a preberaní tovaru.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Ponuková</w:t>
      </w:r>
      <w:r>
        <w:rPr>
          <w:spacing w:val="-1"/>
        </w:rPr>
        <w:t> </w:t>
      </w:r>
      <w:r>
        <w:rPr/>
        <w:t>cena</w:t>
      </w:r>
    </w:p>
    <w:p>
      <w:pPr>
        <w:pStyle w:val="BodyText"/>
        <w:ind w:left="1021" w:right="388"/>
        <w:jc w:val="both"/>
      </w:pPr>
      <w:r>
        <w:rPr/>
        <w:t>Uchádzačom navrhovaná zmluvná cena za poskytnutie požadovaného predmetu zákazky uvedená v ponuke, musí byť vyjadrená v Eur. Cena musí byť stanovená podľa platných právnych predpisov SR, najmä zákona NR SR č.18/1996 Z. z. o cenách v znení neskorších predpisov.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</w:pPr>
      <w:r>
        <w:rPr/>
        <w:t>Pokyny k predloženiu ponuky: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  <w:tab w:pos="1307" w:val="left" w:leader="none"/>
        </w:tabs>
        <w:spacing w:line="240" w:lineRule="auto" w:before="4" w:after="0"/>
        <w:ind w:left="1306" w:right="0" w:hanging="361"/>
        <w:jc w:val="left"/>
        <w:rPr>
          <w:sz w:val="24"/>
        </w:rPr>
      </w:pPr>
      <w:r>
        <w:rPr>
          <w:sz w:val="24"/>
        </w:rPr>
        <w:t>cenovú ponuku na celý predmet obstarávania, podľa prílohy č.</w:t>
      </w:r>
      <w:r>
        <w:rPr>
          <w:spacing w:val="-9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  <w:tab w:pos="1307" w:val="left" w:leader="none"/>
        </w:tabs>
        <w:spacing w:line="240" w:lineRule="auto" w:before="2" w:after="0"/>
        <w:ind w:left="1306" w:right="0" w:hanging="361"/>
        <w:jc w:val="left"/>
        <w:rPr>
          <w:sz w:val="24"/>
        </w:rPr>
      </w:pPr>
      <w:r>
        <w:rPr>
          <w:sz w:val="24"/>
        </w:rPr>
        <w:t>fotokópia dokladu o oprávnení dodať požadovaný</w:t>
      </w:r>
      <w:r>
        <w:rPr>
          <w:spacing w:val="-4"/>
          <w:sz w:val="24"/>
        </w:rPr>
        <w:t> </w:t>
      </w:r>
      <w:r>
        <w:rPr>
          <w:sz w:val="24"/>
        </w:rPr>
        <w:t>tovar,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1"/>
        <w:jc w:val="both"/>
      </w:pPr>
      <w:r>
        <w:rPr/>
        <w:t>Ponuku požadujeme predložiť osobne, poštou, kuriérom na adresu:</w:t>
      </w:r>
    </w:p>
    <w:p>
      <w:pPr>
        <w:pStyle w:val="BodyText"/>
        <w:ind w:left="1021" w:right="396"/>
        <w:jc w:val="both"/>
      </w:pPr>
      <w:r>
        <w:rPr/>
        <w:t>Obecný úrad, 925 02 Dolné Saliby č. 479, alebo formou elektronickej pošty na adresu: </w:t>
      </w:r>
      <w:hyperlink r:id="rId7">
        <w:r>
          <w:rPr>
            <w:color w:val="0000FF"/>
            <w:u w:val="single" w:color="0000FF"/>
          </w:rPr>
          <w:t>alszik@alszik.sk</w:t>
        </w:r>
      </w:hyperlink>
    </w:p>
    <w:p>
      <w:pPr>
        <w:pStyle w:val="BodyText"/>
        <w:ind w:left="1021" w:right="395"/>
        <w:jc w:val="both"/>
      </w:pPr>
      <w:r>
        <w:rPr/>
        <w:t>V prípade predloženia ponuky elektronickou poštou celý požadovaný obsah ponuky musí byť naskenovaný (najlepšie vo formáte .pdf) a zaslaný na uvedenú adresu ako príloha elektronickej pošty.</w:t>
      </w:r>
    </w:p>
    <w:p>
      <w:pPr>
        <w:spacing w:before="0"/>
        <w:ind w:left="1021" w:right="388" w:firstLine="710"/>
        <w:jc w:val="both"/>
        <w:rPr>
          <w:sz w:val="24"/>
        </w:rPr>
      </w:pPr>
      <w:r>
        <w:rPr>
          <w:sz w:val="24"/>
        </w:rPr>
        <w:t>Ponuky je potrebné doručiť v lehote na predkladanie ponúk – </w:t>
      </w:r>
      <w:r>
        <w:rPr>
          <w:b/>
          <w:sz w:val="24"/>
        </w:rPr>
        <w:t>do 12.00 hod., dňa 12.06.2019</w:t>
      </w:r>
      <w:r>
        <w:rPr>
          <w:sz w:val="24"/>
        </w:rPr>
        <w:t>.</w:t>
      </w:r>
    </w:p>
    <w:p>
      <w:pPr>
        <w:pStyle w:val="BodyText"/>
        <w:spacing w:before="1"/>
        <w:ind w:left="1021" w:right="398" w:firstLine="710"/>
        <w:jc w:val="both"/>
      </w:pPr>
      <w:r>
        <w:rPr/>
        <w:t>Ponuky doručené po uplynutí tejto lehoty nebudú zahrnuté do súťaže, a teda nebudú vyhodnocované.</w:t>
      </w:r>
    </w:p>
    <w:p>
      <w:pPr>
        <w:pStyle w:val="BodyText"/>
        <w:spacing w:line="196" w:lineRule="auto" w:before="52"/>
        <w:ind w:left="1820" w:right="383"/>
        <w:jc w:val="both"/>
      </w:pPr>
      <w:r>
        <w:rPr/>
        <w:t>Otváranie ponúk: do 12:00, 14.06.2019. pri </w:t>
      </w:r>
      <w:r>
        <w:rPr>
          <w:spacing w:val="-4"/>
        </w:rPr>
        <w:t>ú</w:t>
      </w:r>
      <w:r>
        <w:rPr>
          <w:rFonts w:ascii="Noto Sans" w:hAnsi="Noto Sans"/>
          <w:spacing w:val="-4"/>
        </w:rPr>
        <w:t>č</w:t>
      </w:r>
      <w:r>
        <w:rPr>
          <w:spacing w:val="-4"/>
        </w:rPr>
        <w:t>asti </w:t>
      </w:r>
      <w:r>
        <w:rPr/>
        <w:t>štatutára OZ (Ladislav Francisti) </w:t>
      </w:r>
      <w:r>
        <w:rPr>
          <w:spacing w:val="-17"/>
        </w:rPr>
        <w:t>a </w:t>
      </w:r>
      <w:r>
        <w:rPr/>
        <w:t>manažéra projektu (Katalin Kelemen).</w:t>
      </w: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6" w:after="0"/>
        <w:ind w:left="1033" w:right="0" w:hanging="361"/>
        <w:jc w:val="both"/>
      </w:pPr>
      <w:r>
        <w:rPr/>
        <w:t>Vyhodnotenie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ind w:left="1021" w:right="392"/>
        <w:jc w:val="both"/>
      </w:pPr>
      <w:r>
        <w:rPr/>
        <w:t>Výsledok vyhodnotenia ponúk bude písomne (elektronickou poštou) oznámené uchádzačom.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Kritériá na 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ind w:left="1004" w:right="391"/>
        <w:jc w:val="both"/>
      </w:pPr>
      <w:r>
        <w:rPr/>
        <w:t>Kritériom na vyhodnotenie ponúk je cena spolu za celý predmet zákazky. Úspešnou ponukou sa stane ponuka, ktorá bude obsahovať najnižšiu cenu s DPH za celý predmet obstarávania podľa bodu 5. tejto výzvy - Opis predmetu</w:t>
      </w:r>
      <w:r>
        <w:rPr>
          <w:spacing w:val="-5"/>
        </w:rPr>
        <w:t> </w:t>
      </w:r>
      <w:r>
        <w:rPr/>
        <w:t>obstarávania.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</w:pPr>
      <w:r>
        <w:rPr/>
        <w:t>Podmienky týkajúce sa realizácie zákazky:</w:t>
      </w:r>
    </w:p>
    <w:p>
      <w:pPr>
        <w:pStyle w:val="BodyText"/>
        <w:ind w:left="1021" w:right="393"/>
        <w:jc w:val="both"/>
      </w:pPr>
      <w:r>
        <w:rPr/>
        <w:t>Výsledkom verejného obstarávania bude  kúpna  zmluva  a  objednávka  vystavená verejným</w:t>
      </w:r>
      <w:r>
        <w:rPr>
          <w:spacing w:val="-1"/>
        </w:rPr>
        <w:t> </w:t>
      </w:r>
      <w:r>
        <w:rPr/>
        <w:t>obstarávateľom.</w:t>
      </w:r>
    </w:p>
    <w:p>
      <w:pPr>
        <w:spacing w:after="0"/>
        <w:jc w:val="both"/>
        <w:sectPr>
          <w:footerReference w:type="default" r:id="rId8"/>
          <w:pgSz w:w="11910" w:h="16840"/>
          <w:pgMar w:footer="1026" w:header="0" w:top="460" w:bottom="1220" w:left="820" w:right="74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65" w:after="0"/>
        <w:ind w:left="1033" w:right="0" w:hanging="361"/>
        <w:jc w:val="both"/>
        <w:rPr>
          <w:sz w:val="24"/>
        </w:rPr>
      </w:pPr>
      <w:r>
        <w:rPr>
          <w:b/>
          <w:sz w:val="24"/>
        </w:rPr>
        <w:t>Uplynutie lehoty viazanosti ponúk:</w:t>
      </w:r>
      <w:r>
        <w:rPr>
          <w:b/>
          <w:spacing w:val="57"/>
          <w:sz w:val="24"/>
        </w:rPr>
        <w:t> </w:t>
      </w:r>
      <w:r>
        <w:rPr>
          <w:sz w:val="24"/>
        </w:rPr>
        <w:t>22.06.2019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1034" w:val="left" w:leader="none"/>
        </w:tabs>
        <w:spacing w:line="240" w:lineRule="auto" w:before="1" w:after="0"/>
        <w:ind w:left="1033" w:right="0" w:hanging="361"/>
        <w:jc w:val="both"/>
      </w:pPr>
      <w:r>
        <w:rPr/>
        <w:t>Ostatné pokyny a</w:t>
      </w:r>
      <w:r>
        <w:rPr>
          <w:spacing w:val="-1"/>
        </w:rPr>
        <w:t> </w:t>
      </w:r>
      <w:r>
        <w:rPr/>
        <w:t>usmernenia:</w:t>
      </w:r>
    </w:p>
    <w:p>
      <w:pPr>
        <w:pStyle w:val="BodyText"/>
        <w:ind w:left="596" w:right="391" w:firstLine="180"/>
        <w:jc w:val="both"/>
      </w:pPr>
      <w:r>
        <w:rPr/>
        <w:t>Z dôvodu, že predmet zmluvy bude financovaný z prostriedkov poskytnutých na základe Zmluvy o poskytnutí nenávratného finančného príspevku (Zmluvy o NFP), bude dodávateľ služby povinný strpieť výkon kontroly/auditu/overovania súvisiacich s dodávkou predmetu zmluvy, kedykoľvek počas platnosti a účinnosti Zmluvy o NFP a to oprávnenými osobami.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both"/>
        <w:rPr>
          <w:sz w:val="24"/>
        </w:rPr>
      </w:pPr>
      <w:r>
        <w:rPr>
          <w:sz w:val="24"/>
        </w:rPr>
        <w:t>Poskytovateľ a ním poverené</w:t>
      </w:r>
      <w:r>
        <w:rPr>
          <w:spacing w:val="-2"/>
          <w:sz w:val="24"/>
        </w:rPr>
        <w:t> </w:t>
      </w:r>
      <w:r>
        <w:rPr>
          <w:sz w:val="24"/>
        </w:rPr>
        <w:t>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424" w:hanging="360"/>
        <w:jc w:val="both"/>
        <w:rPr>
          <w:sz w:val="24"/>
        </w:rPr>
      </w:pPr>
      <w:r>
        <w:rPr>
          <w:sz w:val="24"/>
        </w:rPr>
        <w:t>Útvar vnútorného auditu Riadiaceho orgánu alebo Sprostredkovateľského orgánu a nimi poverené</w:t>
      </w:r>
      <w:r>
        <w:rPr>
          <w:spacing w:val="-2"/>
          <w:sz w:val="24"/>
        </w:rPr>
        <w:t> </w:t>
      </w:r>
      <w:r>
        <w:rPr>
          <w:sz w:val="24"/>
        </w:rPr>
        <w:t>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491" w:hanging="360"/>
        <w:jc w:val="left"/>
        <w:rPr>
          <w:sz w:val="24"/>
        </w:rPr>
      </w:pPr>
      <w:r>
        <w:rPr>
          <w:sz w:val="24"/>
        </w:rPr>
        <w:t>Najvyšší kontrolný úrad SR, Úrad vládneho auditu, Certifikačný orgán a nimi poverené 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left"/>
        <w:rPr>
          <w:sz w:val="24"/>
        </w:rPr>
      </w:pPr>
      <w:r>
        <w:rPr>
          <w:sz w:val="24"/>
        </w:rPr>
        <w:t>Orgán auditu, jeho spolupracujúce orgány a osoby poverené na výkon</w:t>
      </w:r>
      <w:r>
        <w:rPr>
          <w:spacing w:val="-14"/>
          <w:sz w:val="24"/>
        </w:rPr>
        <w:t> </w:t>
      </w:r>
      <w:r>
        <w:rPr>
          <w:sz w:val="24"/>
        </w:rPr>
        <w:t>kontroly/auditu,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1" w:after="0"/>
        <w:ind w:left="1446" w:right="0" w:hanging="360"/>
        <w:jc w:val="left"/>
        <w:rPr>
          <w:sz w:val="24"/>
        </w:rPr>
      </w:pPr>
      <w:r>
        <w:rPr>
          <w:sz w:val="24"/>
        </w:rPr>
        <w:t>Splnomocnení zástupcovia Európskej Komisie a Európskeho dvora</w:t>
      </w:r>
      <w:r>
        <w:rPr>
          <w:spacing w:val="-8"/>
          <w:sz w:val="24"/>
        </w:rPr>
        <w:t> </w:t>
      </w:r>
      <w:r>
        <w:rPr>
          <w:sz w:val="24"/>
        </w:rPr>
        <w:t>audítorov,</w:t>
      </w:r>
    </w:p>
    <w:p>
      <w:pPr>
        <w:pStyle w:val="ListParagraph"/>
        <w:numPr>
          <w:ilvl w:val="0"/>
          <w:numId w:val="3"/>
        </w:numPr>
        <w:tabs>
          <w:tab w:pos="1445" w:val="left" w:leader="none"/>
          <w:tab w:pos="1446" w:val="left" w:leader="none"/>
        </w:tabs>
        <w:spacing w:line="240" w:lineRule="auto" w:before="0" w:after="0"/>
        <w:ind w:left="1446" w:right="0" w:hanging="360"/>
        <w:jc w:val="left"/>
        <w:rPr>
          <w:sz w:val="24"/>
        </w:rPr>
      </w:pPr>
      <w:r>
        <w:rPr>
          <w:sz w:val="24"/>
        </w:rPr>
        <w:t>Orgán zabezpečujúci ochranu finančných záujmov</w:t>
      </w:r>
      <w:r>
        <w:rPr>
          <w:spacing w:val="-1"/>
          <w:sz w:val="24"/>
        </w:rPr>
        <w:t> </w:t>
      </w:r>
      <w:r>
        <w:rPr>
          <w:sz w:val="24"/>
        </w:rPr>
        <w:t>EÚ,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719" w:hanging="360"/>
        <w:jc w:val="left"/>
        <w:rPr>
          <w:sz w:val="24"/>
        </w:rPr>
      </w:pPr>
      <w:r>
        <w:rPr>
          <w:sz w:val="24"/>
        </w:rPr>
        <w:t>Osoby prizvané orgánmi uvedenými v písm. a) až f) v súlade s príslušnými</w:t>
      </w:r>
      <w:r>
        <w:rPr>
          <w:spacing w:val="-27"/>
          <w:sz w:val="24"/>
        </w:rPr>
        <w:t> </w:t>
      </w:r>
      <w:r>
        <w:rPr>
          <w:sz w:val="24"/>
        </w:rPr>
        <w:t>právnymi predpismi SR a právnymi aktmi</w:t>
      </w:r>
      <w:r>
        <w:rPr>
          <w:spacing w:val="-2"/>
          <w:sz w:val="24"/>
        </w:rPr>
        <w:t> </w:t>
      </w:r>
      <w:r>
        <w:rPr>
          <w:sz w:val="24"/>
        </w:rPr>
        <w:t>EÚ.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13" w:right="393" w:firstLine="708"/>
        <w:jc w:val="both"/>
      </w:pPr>
      <w:r>
        <w:rPr/>
        <w:drawing>
          <wp:anchor distT="0" distB="0" distL="0" distR="0" allowOverlap="1" layoutInCell="1" locked="0" behindDoc="1" simplePos="0" relativeHeight="487395328">
            <wp:simplePos x="0" y="0"/>
            <wp:positionH relativeFrom="page">
              <wp:posOffset>5339748</wp:posOffset>
            </wp:positionH>
            <wp:positionV relativeFrom="paragraph">
              <wp:posOffset>658124</wp:posOffset>
            </wp:positionV>
            <wp:extent cx="1267616" cy="136443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616" cy="1364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 prípade ak najnižšia cenová ponuka prevyšuje finančný limit, verejný obstarávateľ vyhlási nový postup verejného obstarávanie na túto zákazku. Tento postup v uvedenom prípade nebude vyhodnotený. Podľa § 170 ods. 8 zákona námietky nie je možné podať pri postupe podľa § 117 zákona.</w:t>
      </w:r>
    </w:p>
    <w:p>
      <w:pPr>
        <w:pStyle w:val="BodyText"/>
      </w:pPr>
    </w:p>
    <w:p>
      <w:pPr>
        <w:pStyle w:val="BodyText"/>
        <w:ind w:left="596"/>
      </w:pPr>
      <w:r>
        <w:rPr/>
        <w:t>V Dolných Salibách, 04.06.2019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7356"/>
      </w:pPr>
      <w:r>
        <w:rPr/>
        <w:t>––––––––––––––––––</w:t>
      </w:r>
    </w:p>
    <w:p>
      <w:pPr>
        <w:pStyle w:val="BodyText"/>
        <w:ind w:left="8114" w:right="957" w:hanging="468"/>
      </w:pPr>
      <w:r>
        <w:rPr/>
        <w:t>Ladislav Francisti štatutár</w:t>
      </w:r>
    </w:p>
    <w:p>
      <w:pPr>
        <w:spacing w:after="0"/>
        <w:sectPr>
          <w:pgSz w:w="11910" w:h="16840"/>
          <w:pgMar w:header="0" w:footer="1026" w:top="760" w:bottom="1220" w:left="820" w:right="740"/>
        </w:sectPr>
      </w:pPr>
    </w:p>
    <w:p>
      <w:pPr>
        <w:pStyle w:val="BodyText"/>
        <w:spacing w:before="69"/>
        <w:ind w:left="5747"/>
      </w:pPr>
      <w:r>
        <w:rPr/>
        <w:t>Príloha č.1 Podrobná technická špecifikácia</w:t>
      </w:r>
    </w:p>
    <w:p>
      <w:pPr>
        <w:pStyle w:val="BodyText"/>
      </w:pPr>
    </w:p>
    <w:p>
      <w:pPr>
        <w:pStyle w:val="Heading2"/>
        <w:ind w:left="2830" w:right="2910" w:firstLine="0"/>
        <w:jc w:val="center"/>
      </w:pPr>
      <w:r>
        <w:rPr/>
        <w:t>Vymedzenie predmetu zákazky</w:t>
      </w:r>
    </w:p>
    <w:p>
      <w:pPr>
        <w:spacing w:before="1"/>
        <w:ind w:left="2830" w:right="2913" w:firstLine="0"/>
        <w:jc w:val="center"/>
        <w:rPr>
          <w:b/>
          <w:sz w:val="24"/>
        </w:rPr>
      </w:pPr>
      <w:r>
        <w:rPr>
          <w:b/>
          <w:sz w:val="24"/>
        </w:rPr>
        <w:t>Minimálne požadované technické parametre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7"/>
        <w:gridCol w:w="979"/>
        <w:gridCol w:w="6371"/>
      </w:tblGrid>
      <w:tr>
        <w:trPr>
          <w:trHeight w:val="275" w:hRule="atLeast"/>
        </w:trPr>
        <w:tc>
          <w:tcPr>
            <w:tcW w:w="1707" w:type="dxa"/>
          </w:tcPr>
          <w:p>
            <w:pPr>
              <w:pStyle w:val="TableParagraph"/>
              <w:spacing w:line="236" w:lineRule="exact" w:before="20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Názov položky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Počet ks</w:t>
            </w:r>
          </w:p>
        </w:tc>
        <w:tc>
          <w:tcPr>
            <w:tcW w:w="6371" w:type="dxa"/>
          </w:tcPr>
          <w:p>
            <w:pPr>
              <w:pStyle w:val="TableParagraph"/>
              <w:spacing w:line="245" w:lineRule="exact" w:before="1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1516" w:hRule="atLeast"/>
        </w:trPr>
        <w:tc>
          <w:tcPr>
            <w:tcW w:w="1707" w:type="dxa"/>
          </w:tcPr>
          <w:p>
            <w:pPr>
              <w:pStyle w:val="TableParagraph"/>
              <w:ind w:left="69" w:right="679"/>
              <w:rPr>
                <w:sz w:val="22"/>
              </w:rPr>
            </w:pPr>
            <w:r>
              <w:rPr>
                <w:sz w:val="22"/>
              </w:rPr>
              <w:t>Športová termoflaša s potlačou</w:t>
            </w:r>
          </w:p>
        </w:tc>
        <w:tc>
          <w:tcPr>
            <w:tcW w:w="97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371" w:type="dxa"/>
          </w:tcPr>
          <w:p>
            <w:pPr>
              <w:pStyle w:val="TableParagraph"/>
              <w:ind w:left="69" w:right="94"/>
              <w:rPr>
                <w:sz w:val="22"/>
              </w:rPr>
            </w:pPr>
            <w:r>
              <w:rPr>
                <w:sz w:val="22"/>
              </w:rPr>
              <w:t>Športová termoflaša s potlačou loga Interreg SK-HU, Building partneships, nadpisu CAMPHUSK, názov a logo podujatia „Csináljuk a fesztivált“. Plán produktov viď v prlohe č. 3.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Objem: min. 500 ml</w:t>
            </w:r>
          </w:p>
          <w:p>
            <w:pPr>
              <w:pStyle w:val="TableParagraph"/>
              <w:spacing w:line="254" w:lineRule="exact"/>
              <w:ind w:left="69" w:right="3633"/>
              <w:rPr>
                <w:sz w:val="22"/>
              </w:rPr>
            </w:pPr>
            <w:r>
              <w:rPr>
                <w:sz w:val="22"/>
              </w:rPr>
              <w:t>Farba flaše: čierna alebo biela Potlač: farebná</w:t>
            </w:r>
          </w:p>
        </w:tc>
      </w:tr>
      <w:tr>
        <w:trPr>
          <w:trHeight w:val="1769" w:hRule="atLeast"/>
        </w:trPr>
        <w:tc>
          <w:tcPr>
            <w:tcW w:w="1707" w:type="dxa"/>
          </w:tcPr>
          <w:p>
            <w:pPr>
              <w:pStyle w:val="TableParagraph"/>
              <w:ind w:left="69" w:right="679"/>
              <w:rPr>
                <w:sz w:val="22"/>
              </w:rPr>
            </w:pPr>
            <w:r>
              <w:rPr>
                <w:sz w:val="22"/>
              </w:rPr>
              <w:t>Športová termoflaša s potlačou</w:t>
            </w:r>
          </w:p>
        </w:tc>
        <w:tc>
          <w:tcPr>
            <w:tcW w:w="97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371" w:type="dxa"/>
          </w:tcPr>
          <w:p>
            <w:pPr>
              <w:pStyle w:val="TableParagraph"/>
              <w:ind w:left="69" w:right="737"/>
              <w:jc w:val="both"/>
              <w:rPr>
                <w:sz w:val="22"/>
              </w:rPr>
            </w:pPr>
            <w:r>
              <w:rPr>
                <w:sz w:val="22"/>
              </w:rPr>
              <w:t>Športová termoflaša s potlačou loga Interreg SK-HU, Building partneships, nadpisu CAMPHUSK, názov a logo podujatia „A szépség szerkezete, a szerkezet szépsége“.. Plán produktov viď v prlohe č. 3.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Objem: min. 500 ml</w:t>
            </w:r>
          </w:p>
          <w:p>
            <w:pPr>
              <w:pStyle w:val="TableParagraph"/>
              <w:spacing w:line="252" w:lineRule="exact" w:before="2"/>
              <w:ind w:left="69" w:right="3648"/>
              <w:jc w:val="both"/>
              <w:rPr>
                <w:sz w:val="22"/>
              </w:rPr>
            </w:pPr>
            <w:r>
              <w:rPr>
                <w:sz w:val="22"/>
              </w:rPr>
              <w:t>Farba flaše: čierna alebo biela Potlač: farebná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26" w:top="480" w:bottom="1220" w:left="820" w:right="740"/>
        </w:sectPr>
      </w:pPr>
    </w:p>
    <w:p>
      <w:pPr>
        <w:pStyle w:val="BodyText"/>
        <w:spacing w:before="69"/>
        <w:ind w:right="105"/>
        <w:jc w:val="right"/>
      </w:pPr>
      <w:r>
        <w:rPr/>
        <w:t>Príloha č. 2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2830" w:right="2912" w:firstLine="0"/>
        <w:jc w:val="center"/>
        <w:rPr>
          <w:sz w:val="36"/>
        </w:rPr>
      </w:pPr>
      <w:r>
        <w:rPr>
          <w:sz w:val="36"/>
        </w:rPr>
        <w:t>Cenová ponuka</w:t>
      </w:r>
    </w:p>
    <w:p>
      <w:pPr>
        <w:pStyle w:val="BodyText"/>
        <w:spacing w:before="205"/>
        <w:ind w:left="596"/>
      </w:pPr>
      <w:r>
        <w:rPr>
          <w:b/>
        </w:rPr>
        <w:t>Názov zákazky: </w:t>
      </w:r>
      <w:r>
        <w:rPr/>
        <w:t>Nákup promočných materiálov - športové termoflaše s potlačou</w:t>
      </w:r>
    </w:p>
    <w:p>
      <w:pPr>
        <w:pStyle w:val="BodyText"/>
      </w:pPr>
    </w:p>
    <w:p>
      <w:pPr>
        <w:pStyle w:val="Heading2"/>
        <w:ind w:left="596" w:firstLine="0"/>
        <w:jc w:val="left"/>
      </w:pPr>
      <w:r>
        <w:rPr/>
        <w:t>Názov projektu:</w:t>
      </w:r>
    </w:p>
    <w:p>
      <w:pPr>
        <w:pStyle w:val="BodyText"/>
        <w:ind w:left="596"/>
      </w:pPr>
      <w:r>
        <w:rPr/>
        <w:t>Cross-border Youth Campus for better cooperation and better capacities - CAMPHUSK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596" w:right="0" w:firstLine="0"/>
        <w:jc w:val="left"/>
        <w:rPr>
          <w:b/>
          <w:sz w:val="22"/>
        </w:rPr>
      </w:pPr>
      <w:r>
        <w:rPr>
          <w:b/>
          <w:sz w:val="22"/>
        </w:rPr>
        <w:t>Identifikačné údaje uchádzača</w:t>
      </w:r>
    </w:p>
    <w:p>
      <w:pPr>
        <w:spacing w:before="2"/>
        <w:ind w:left="596" w:right="8235" w:firstLine="0"/>
        <w:jc w:val="left"/>
        <w:rPr>
          <w:sz w:val="22"/>
        </w:rPr>
      </w:pPr>
      <w:r>
        <w:rPr>
          <w:sz w:val="22"/>
        </w:rPr>
        <w:t>Obchodné meno:</w:t>
      </w:r>
    </w:p>
    <w:p>
      <w:pPr>
        <w:spacing w:before="40"/>
        <w:ind w:left="596" w:right="8235" w:firstLine="0"/>
        <w:jc w:val="left"/>
        <w:rPr>
          <w:sz w:val="22"/>
        </w:rPr>
      </w:pPr>
      <w:r>
        <w:rPr>
          <w:sz w:val="22"/>
        </w:rPr>
        <w:t>Sídlo:</w:t>
      </w:r>
    </w:p>
    <w:p>
      <w:pPr>
        <w:spacing w:line="249" w:lineRule="exact" w:before="41"/>
        <w:ind w:left="596" w:right="0" w:firstLine="0"/>
        <w:jc w:val="left"/>
        <w:rPr>
          <w:sz w:val="22"/>
        </w:rPr>
      </w:pPr>
      <w:r>
        <w:rPr>
          <w:sz w:val="22"/>
        </w:rPr>
        <w:t>IČO:</w:t>
      </w:r>
    </w:p>
    <w:p>
      <w:pPr>
        <w:spacing w:before="37"/>
        <w:ind w:left="596" w:right="0" w:firstLine="0"/>
        <w:jc w:val="left"/>
        <w:rPr>
          <w:sz w:val="22"/>
        </w:rPr>
      </w:pPr>
      <w:r>
        <w:rPr>
          <w:sz w:val="22"/>
        </w:rPr>
        <w:t>DIČ / IČ DPH:</w:t>
      </w:r>
    </w:p>
    <w:p>
      <w:pPr>
        <w:spacing w:before="38"/>
        <w:ind w:left="596" w:right="7966" w:firstLine="0"/>
        <w:jc w:val="left"/>
        <w:rPr>
          <w:sz w:val="22"/>
        </w:rPr>
      </w:pPr>
      <w:r>
        <w:rPr>
          <w:sz w:val="22"/>
        </w:rPr>
        <w:t>Štatutárny zástupca:</w:t>
      </w:r>
    </w:p>
    <w:p>
      <w:pPr>
        <w:spacing w:before="38"/>
        <w:ind w:left="596" w:right="7966" w:firstLine="0"/>
        <w:jc w:val="left"/>
        <w:rPr>
          <w:sz w:val="22"/>
        </w:rPr>
      </w:pPr>
      <w:r>
        <w:rPr>
          <w:sz w:val="22"/>
        </w:rPr>
        <w:t>Telefón:</w:t>
      </w:r>
    </w:p>
    <w:p>
      <w:pPr>
        <w:spacing w:before="39"/>
        <w:ind w:left="596" w:right="0" w:firstLine="0"/>
        <w:jc w:val="left"/>
        <w:rPr>
          <w:sz w:val="22"/>
        </w:rPr>
      </w:pPr>
      <w:r>
        <w:rPr>
          <w:sz w:val="22"/>
        </w:rPr>
        <w:t>E-mail: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1181"/>
        <w:gridCol w:w="3241"/>
        <w:gridCol w:w="850"/>
        <w:gridCol w:w="994"/>
        <w:gridCol w:w="1275"/>
        <w:gridCol w:w="994"/>
        <w:gridCol w:w="1134"/>
      </w:tblGrid>
      <w:tr>
        <w:trPr>
          <w:trHeight w:val="484" w:hRule="atLeast"/>
        </w:trPr>
        <w:tc>
          <w:tcPr>
            <w:tcW w:w="375" w:type="dxa"/>
          </w:tcPr>
          <w:p>
            <w:pPr>
              <w:pStyle w:val="TableParagraph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P.</w:t>
            </w:r>
          </w:p>
          <w:p>
            <w:pPr>
              <w:pStyle w:val="TableParagraph"/>
              <w:spacing w:line="221" w:lineRule="exact" w:before="1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č.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0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Názov</w:t>
            </w:r>
          </w:p>
        </w:tc>
        <w:tc>
          <w:tcPr>
            <w:tcW w:w="3241" w:type="dxa"/>
          </w:tcPr>
          <w:p>
            <w:pPr>
              <w:pStyle w:val="TableParagraph"/>
              <w:ind w:left="1022"/>
              <w:rPr>
                <w:b/>
                <w:sz w:val="21"/>
              </w:rPr>
            </w:pPr>
            <w:r>
              <w:rPr>
                <w:b/>
                <w:sz w:val="21"/>
              </w:rPr>
              <w:t>Typ, výrobca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M. j.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exact" w:before="3"/>
              <w:ind w:left="311" w:right="111" w:hanging="176"/>
              <w:rPr>
                <w:b/>
                <w:sz w:val="21"/>
              </w:rPr>
            </w:pPr>
            <w:r>
              <w:rPr>
                <w:b/>
                <w:sz w:val="21"/>
              </w:rPr>
              <w:t>Cena za M.j.</w:t>
            </w:r>
          </w:p>
        </w:tc>
        <w:tc>
          <w:tcPr>
            <w:tcW w:w="1275" w:type="dxa"/>
          </w:tcPr>
          <w:p>
            <w:pPr>
              <w:pStyle w:val="TableParagraph"/>
              <w:spacing w:line="242" w:lineRule="exact" w:before="3"/>
              <w:ind w:left="236" w:right="11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Cena spolu bez DPH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exact" w:before="3"/>
              <w:ind w:left="286" w:right="249" w:hanging="15"/>
              <w:rPr>
                <w:b/>
                <w:sz w:val="21"/>
              </w:rPr>
            </w:pPr>
            <w:r>
              <w:rPr>
                <w:b/>
                <w:sz w:val="21"/>
              </w:rPr>
              <w:t>DPH 20%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exact" w:before="3"/>
              <w:ind w:left="243" w:right="219" w:firstLine="86"/>
              <w:rPr>
                <w:b/>
                <w:sz w:val="21"/>
              </w:rPr>
            </w:pPr>
            <w:r>
              <w:rPr>
                <w:b/>
                <w:sz w:val="21"/>
              </w:rPr>
              <w:t>Cena celkom</w:t>
            </w:r>
          </w:p>
        </w:tc>
      </w:tr>
      <w:tr>
        <w:trPr>
          <w:trHeight w:val="2065" w:hRule="atLeast"/>
        </w:trPr>
        <w:tc>
          <w:tcPr>
            <w:tcW w:w="3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81" w:type="dxa"/>
          </w:tcPr>
          <w:p>
            <w:pPr>
              <w:pStyle w:val="TableParagraph"/>
              <w:ind w:left="71" w:right="151"/>
              <w:rPr>
                <w:sz w:val="22"/>
              </w:rPr>
            </w:pPr>
            <w:r>
              <w:rPr>
                <w:sz w:val="22"/>
              </w:rPr>
              <w:t>Športová termoflaša s potlačou</w:t>
            </w:r>
          </w:p>
        </w:tc>
        <w:tc>
          <w:tcPr>
            <w:tcW w:w="3241" w:type="dxa"/>
          </w:tcPr>
          <w:p>
            <w:pPr>
              <w:pStyle w:val="TableParagraph"/>
              <w:ind w:left="68" w:right="265"/>
              <w:rPr>
                <w:sz w:val="20"/>
              </w:rPr>
            </w:pPr>
            <w:r>
              <w:rPr>
                <w:sz w:val="20"/>
              </w:rPr>
              <w:t>Športová termoflaša s potlačou loga Interreg SK-HU, Building partneships, nadpisu CAMPHUSK, názov a logo podujatia „Csináljuk</w:t>
            </w:r>
          </w:p>
          <w:p>
            <w:pPr>
              <w:pStyle w:val="TableParagraph"/>
              <w:ind w:left="68" w:right="459"/>
              <w:rPr>
                <w:sz w:val="20"/>
              </w:rPr>
            </w:pPr>
            <w:r>
              <w:rPr>
                <w:sz w:val="20"/>
              </w:rPr>
              <w:t>a fesztivált“. Plán produktov viď v prlohe č. 3.</w:t>
            </w:r>
          </w:p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Objem: min. 500 ml</w:t>
            </w:r>
          </w:p>
          <w:p>
            <w:pPr>
              <w:pStyle w:val="TableParagraph"/>
              <w:spacing w:line="230" w:lineRule="exact"/>
              <w:ind w:left="68" w:right="744"/>
              <w:rPr>
                <w:sz w:val="20"/>
              </w:rPr>
            </w:pPr>
            <w:r>
              <w:rPr>
                <w:sz w:val="20"/>
              </w:rPr>
              <w:t>Farba flaše: čierna alebo biela Potlač: farebná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246" w:right="23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67" w:hRule="atLeast"/>
        </w:trPr>
        <w:tc>
          <w:tcPr>
            <w:tcW w:w="3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81" w:type="dxa"/>
          </w:tcPr>
          <w:p>
            <w:pPr>
              <w:pStyle w:val="TableParagraph"/>
              <w:ind w:left="71" w:right="151"/>
              <w:rPr>
                <w:sz w:val="22"/>
              </w:rPr>
            </w:pPr>
            <w:r>
              <w:rPr>
                <w:sz w:val="22"/>
              </w:rPr>
              <w:t>Športová termoflaša s potlačou</w:t>
            </w:r>
          </w:p>
        </w:tc>
        <w:tc>
          <w:tcPr>
            <w:tcW w:w="3241" w:type="dxa"/>
          </w:tcPr>
          <w:p>
            <w:pPr>
              <w:pStyle w:val="TableParagraph"/>
              <w:ind w:left="68" w:right="265"/>
              <w:rPr>
                <w:sz w:val="20"/>
              </w:rPr>
            </w:pPr>
            <w:r>
              <w:rPr>
                <w:sz w:val="20"/>
              </w:rPr>
              <w:t>Športová termoflaša s potlačou loga Interreg SK-HU, Building partneships, nadpisu CAMPHUSK, názov a logo podujatia „A szépség szerkezete, a szerkezet szépsége“.. Plán produktov viď v prlohe č. 3.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Objem: min. 500 ml</w:t>
            </w:r>
          </w:p>
          <w:p>
            <w:pPr>
              <w:pStyle w:val="TableParagraph"/>
              <w:spacing w:line="230" w:lineRule="atLeast"/>
              <w:ind w:left="68" w:right="744"/>
              <w:rPr>
                <w:sz w:val="20"/>
              </w:rPr>
            </w:pPr>
            <w:r>
              <w:rPr>
                <w:sz w:val="20"/>
              </w:rPr>
              <w:t>Farba flaše: čierna alebo biela Potlač: farebná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246" w:right="23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4797" w:type="dxa"/>
            <w:gridSpan w:val="3"/>
          </w:tcPr>
          <w:p>
            <w:pPr>
              <w:pStyle w:val="TableParagraph"/>
              <w:spacing w:before="97"/>
              <w:ind w:left="69"/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  <w:tc>
          <w:tcPr>
            <w:tcW w:w="850" w:type="dxa"/>
          </w:tcPr>
          <w:p>
            <w:pPr>
              <w:pStyle w:val="TableParagraph"/>
              <w:spacing w:before="97"/>
              <w:ind w:left="248" w:right="233"/>
              <w:jc w:val="center"/>
              <w:rPr>
                <w:sz w:val="22"/>
              </w:rPr>
            </w:pPr>
            <w:r>
              <w:rPr>
                <w:sz w:val="22"/>
              </w:rPr>
              <w:t>Eur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tabs>
          <w:tab w:pos="8534" w:val="left" w:leader="dot"/>
        </w:tabs>
        <w:spacing w:before="91"/>
        <w:ind w:left="1287" w:right="0" w:firstLine="0"/>
        <w:jc w:val="left"/>
        <w:rPr>
          <w:sz w:val="22"/>
        </w:rPr>
      </w:pPr>
      <w:r>
        <w:rPr>
          <w:sz w:val="22"/>
        </w:rPr>
        <w:t>slovom</w:t>
        <w:tab/>
        <w:t>EUR</w:t>
      </w:r>
    </w:p>
    <w:p>
      <w:pPr>
        <w:spacing w:before="127"/>
        <w:ind w:left="313" w:right="0" w:firstLine="0"/>
        <w:jc w:val="left"/>
        <w:rPr>
          <w:sz w:val="22"/>
        </w:rPr>
      </w:pPr>
      <w:r>
        <w:rPr>
          <w:sz w:val="22"/>
        </w:rPr>
        <w:t>Som platiteľ / Nie som platiteľ DPH.</w:t>
      </w:r>
    </w:p>
    <w:p>
      <w:pPr>
        <w:tabs>
          <w:tab w:pos="4549" w:val="right" w:leader="dot"/>
        </w:tabs>
        <w:spacing w:before="503"/>
        <w:ind w:left="879" w:right="0" w:firstLine="0"/>
        <w:jc w:val="left"/>
        <w:rPr>
          <w:sz w:val="22"/>
        </w:rPr>
      </w:pPr>
      <w:r>
        <w:rPr>
          <w:sz w:val="22"/>
        </w:rPr>
        <w:t>V ............................dňa</w:t>
        <w:tab/>
        <w:t>2019</w:t>
      </w:r>
    </w:p>
    <w:p>
      <w:pPr>
        <w:spacing w:line="216" w:lineRule="auto" w:before="778"/>
        <w:ind w:left="6758" w:right="1545" w:hanging="32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0688" from="348.429993pt,33.058571pt" to="491.077839pt,33.058571pt" stroked="true" strokeweight=".81696pt" strokecolor="#000000">
            <v:stroke dashstyle="shortdash"/>
            <w10:wrap type="none"/>
          </v:line>
        </w:pict>
      </w:r>
      <w:r>
        <w:rPr>
          <w:sz w:val="22"/>
        </w:rPr>
        <w:t>podpis zodpovednej osoby a odtlačok pečiatky</w:t>
      </w:r>
    </w:p>
    <w:p>
      <w:pPr>
        <w:pStyle w:val="BodyText"/>
        <w:spacing w:before="266"/>
        <w:ind w:left="313"/>
      </w:pPr>
      <w:r>
        <w:rPr>
          <w:spacing w:val="-60"/>
          <w:u w:val="single"/>
        </w:rPr>
        <w:t> </w:t>
      </w:r>
      <w:r>
        <w:rPr>
          <w:u w:val="single"/>
        </w:rPr>
        <w:t>Prílohy:</w:t>
      </w:r>
    </w:p>
    <w:p>
      <w:pPr>
        <w:tabs>
          <w:tab w:pos="1033" w:val="left" w:leader="none"/>
        </w:tabs>
        <w:spacing w:before="1"/>
        <w:ind w:left="673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-</w:t>
        <w:tab/>
        <w:t>fotokópia</w:t>
      </w:r>
      <w:r>
        <w:rPr>
          <w:rFonts w:ascii="Trebuchet MS" w:hAnsi="Trebuchet MS"/>
          <w:spacing w:val="-22"/>
          <w:sz w:val="22"/>
        </w:rPr>
        <w:t> </w:t>
      </w:r>
      <w:r>
        <w:rPr>
          <w:rFonts w:ascii="Trebuchet MS" w:hAnsi="Trebuchet MS"/>
          <w:sz w:val="22"/>
        </w:rPr>
        <w:t>dokladu</w:t>
      </w:r>
      <w:r>
        <w:rPr>
          <w:rFonts w:ascii="Trebuchet MS" w:hAnsi="Trebuchet MS"/>
          <w:spacing w:val="-22"/>
          <w:sz w:val="22"/>
        </w:rPr>
        <w:t> </w:t>
      </w:r>
      <w:r>
        <w:rPr>
          <w:rFonts w:ascii="Trebuchet MS" w:hAnsi="Trebuchet MS"/>
          <w:sz w:val="22"/>
        </w:rPr>
        <w:t>o</w:t>
      </w:r>
      <w:r>
        <w:rPr>
          <w:rFonts w:ascii="Trebuchet MS" w:hAnsi="Trebuchet MS"/>
          <w:spacing w:val="-21"/>
          <w:sz w:val="22"/>
        </w:rPr>
        <w:t> </w:t>
      </w:r>
      <w:r>
        <w:rPr>
          <w:rFonts w:ascii="Trebuchet MS" w:hAnsi="Trebuchet MS"/>
          <w:sz w:val="22"/>
        </w:rPr>
        <w:t>oprávnení</w:t>
      </w:r>
      <w:r>
        <w:rPr>
          <w:rFonts w:ascii="Trebuchet MS" w:hAnsi="Trebuchet MS"/>
          <w:spacing w:val="-21"/>
          <w:sz w:val="22"/>
        </w:rPr>
        <w:t> </w:t>
      </w:r>
      <w:r>
        <w:rPr>
          <w:rFonts w:ascii="Trebuchet MS" w:hAnsi="Trebuchet MS"/>
          <w:sz w:val="22"/>
        </w:rPr>
        <w:t>dodať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požadovaný</w:t>
      </w:r>
      <w:r>
        <w:rPr>
          <w:rFonts w:ascii="Trebuchet MS" w:hAnsi="Trebuchet MS"/>
          <w:spacing w:val="-22"/>
          <w:sz w:val="22"/>
        </w:rPr>
        <w:t> </w:t>
      </w:r>
      <w:r>
        <w:rPr>
          <w:rFonts w:ascii="Trebuchet MS" w:hAnsi="Trebuchet MS"/>
          <w:sz w:val="22"/>
        </w:rPr>
        <w:t>tovar</w:t>
      </w:r>
    </w:p>
    <w:p>
      <w:pPr>
        <w:spacing w:after="0"/>
        <w:jc w:val="left"/>
        <w:rPr>
          <w:rFonts w:ascii="Trebuchet MS" w:hAnsi="Trebuchet MS"/>
          <w:sz w:val="22"/>
        </w:rPr>
        <w:sectPr>
          <w:pgSz w:w="11910" w:h="16840"/>
          <w:pgMar w:header="0" w:footer="1026" w:top="480" w:bottom="1220" w:left="820" w:right="740"/>
        </w:sectPr>
      </w:pPr>
    </w:p>
    <w:p>
      <w:pPr>
        <w:pStyle w:val="Heading1"/>
        <w:ind w:left="3637" w:right="3712" w:firstLine="0"/>
      </w:pPr>
      <w:r>
        <w:rPr/>
        <w:pict>
          <v:group style="position:absolute;margin-left:192.600006pt;margin-top:80.249985pt;width:207.25pt;height:690.05pt;mso-position-horizontal-relative:page;mso-position-vertical-relative:page;z-index:15731200" coordorigin="3852,1605" coordsize="4145,13801">
            <v:shape style="position:absolute;left:3852;top:1605;width:4145;height:13801" type="#_x0000_t75" stroked="false">
              <v:imagedata r:id="rId10" o:title=""/>
            </v:shape>
            <v:shape style="position:absolute;left:4289;top:11764;width:3326;height:691" type="#_x0000_t75" stroked="false">
              <v:imagedata r:id="rId11" o:title=""/>
            </v:shape>
            <v:shape style="position:absolute;left:4332;top:10552;width:3240;height:643" type="#_x0000_t75" stroked="false">
              <v:imagedata r:id="rId12" o:title=""/>
            </v:shape>
            <w10:wrap type="none"/>
          </v:group>
        </w:pict>
      </w:r>
      <w:r>
        <w:rPr>
          <w:color w:val="FF0000"/>
        </w:rPr>
        <w:t>„Zadná strana – na všetky termosky“</w:t>
      </w:r>
    </w:p>
    <w:p>
      <w:pPr>
        <w:pStyle w:val="BodyText"/>
        <w:spacing w:before="79"/>
        <w:ind w:right="391"/>
        <w:jc w:val="right"/>
      </w:pPr>
      <w:r>
        <w:rPr/>
        <w:t>Príloha č. 3</w:t>
      </w:r>
    </w:p>
    <w:p>
      <w:pPr>
        <w:spacing w:after="0"/>
        <w:jc w:val="right"/>
        <w:sectPr>
          <w:pgSz w:w="11910" w:h="16840"/>
          <w:pgMar w:header="0" w:footer="1026" w:top="560" w:bottom="1220" w:left="820" w:right="740"/>
        </w:sectPr>
      </w:pPr>
    </w:p>
    <w:p>
      <w:pPr>
        <w:pStyle w:val="Heading1"/>
        <w:spacing w:before="65"/>
      </w:pPr>
      <w:r>
        <w:rPr/>
        <w:pict>
          <v:group style="position:absolute;margin-left:192.600006pt;margin-top:178.44899pt;width:207.25pt;height:663.4pt;mso-position-horizontal-relative:page;mso-position-vertical-relative:page;z-index:15732736" coordorigin="3852,3569" coordsize="4145,13268">
            <v:shape style="position:absolute;left:3852;top:3568;width:4145;height:13268" type="#_x0000_t75" stroked="false">
              <v:imagedata r:id="rId13" o:title=""/>
            </v:shape>
            <v:shape style="position:absolute;left:4344;top:12948;width:3214;height:957" type="#_x0000_t75" stroked="false">
              <v:imagedata r:id="rId14" o:title=""/>
            </v:shape>
            <v:shape style="position:absolute;left:4436;top:8851;width:3056;height:577" type="#_x0000_t202" filled="false" stroked="false">
              <v:textbox inset="0,0,0,0">
                <w:txbxContent>
                  <w:p>
                    <w:pPr>
                      <w:spacing w:line="577" w:lineRule="exact" w:before="0"/>
                      <w:ind w:left="0" w:right="0" w:firstLine="0"/>
                      <w:jc w:val="left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FFFFFF"/>
                        <w:sz w:val="52"/>
                      </w:rPr>
                      <w:t>CAMPHUSK</w:t>
                    </w:r>
                  </w:p>
                </w:txbxContent>
              </v:textbox>
              <w10:wrap type="none"/>
            </v:shape>
            <v:shape style="position:absolute;left:4246;top:9950;width:3427;height:812" type="#_x0000_t202" filled="false" stroked="false">
              <v:textbox inset="0,0,0,0">
                <w:txbxContent>
                  <w:p>
                    <w:pPr>
                      <w:spacing w:line="398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A szépség szerekezete,</w:t>
                    </w:r>
                  </w:p>
                  <w:p>
                    <w:pPr>
                      <w:spacing w:line="413" w:lineRule="exact" w:before="0"/>
                      <w:ind w:left="165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a szerkezet szépsége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„Predná starana, verzia 1, 30kusov</w:t>
      </w:r>
    </w:p>
    <w:p>
      <w:pPr>
        <w:spacing w:after="0"/>
        <w:sectPr>
          <w:pgSz w:w="11910" w:h="16840"/>
          <w:pgMar w:header="0" w:footer="1026" w:top="840" w:bottom="1220" w:left="820" w:right="740"/>
        </w:sectPr>
      </w:pPr>
    </w:p>
    <w:p>
      <w:pPr>
        <w:spacing w:before="69"/>
        <w:ind w:left="3808" w:right="3883" w:hanging="5"/>
        <w:jc w:val="center"/>
        <w:rPr>
          <w:b/>
          <w:sz w:val="36"/>
        </w:rPr>
      </w:pPr>
      <w:r>
        <w:rPr/>
        <w:pict>
          <v:group style="position:absolute;margin-left:192.600006pt;margin-top:97.599991pt;width:207.25pt;height:690.05pt;mso-position-horizontal-relative:page;mso-position-vertical-relative:page;z-index:15734272" coordorigin="3852,1952" coordsize="4145,13801">
            <v:shape style="position:absolute;left:3852;top:1952;width:4145;height:13801" type="#_x0000_t75" stroked="false">
              <v:imagedata r:id="rId10" o:title=""/>
            </v:shape>
            <v:shape style="position:absolute;left:4668;top:11318;width:2100;height:2596" type="#_x0000_t75" stroked="false">
              <v:imagedata r:id="rId15" o:title=""/>
            </v:shape>
            <v:shape style="position:absolute;left:4244;top:8011;width:3056;height:577" type="#_x0000_t202" filled="false" stroked="false">
              <v:textbox inset="0,0,0,0">
                <w:txbxContent>
                  <w:p>
                    <w:pPr>
                      <w:spacing w:line="577" w:lineRule="exact" w:before="0"/>
                      <w:ind w:left="0" w:right="0" w:firstLine="0"/>
                      <w:jc w:val="left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FFFFFF"/>
                        <w:sz w:val="52"/>
                      </w:rPr>
                      <w:t>CAMPHUSK</w:t>
                    </w:r>
                  </w:p>
                </w:txbxContent>
              </v:textbox>
              <w10:wrap type="none"/>
            </v:shape>
            <v:shape style="position:absolute;left:4431;top:9263;width:2679;height:1263" type="#_x0000_t202" filled="false" stroked="false">
              <v:textbox inset="0,0,0,0">
                <w:txbxContent>
                  <w:p>
                    <w:pPr>
                      <w:spacing w:line="619" w:lineRule="exact" w:before="0"/>
                      <w:ind w:left="206" w:right="0" w:firstLine="0"/>
                      <w:jc w:val="left"/>
                      <w:rPr>
                        <w:b/>
                        <w:i/>
                        <w:sz w:val="56"/>
                      </w:rPr>
                    </w:pPr>
                    <w:r>
                      <w:rPr>
                        <w:b/>
                        <w:i/>
                        <w:color w:val="FFFFFF"/>
                        <w:sz w:val="56"/>
                      </w:rPr>
                      <w:t>Csináljuk</w:t>
                    </w:r>
                  </w:p>
                  <w:p>
                    <w:pPr>
                      <w:spacing w:line="6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56"/>
                      </w:rPr>
                    </w:pPr>
                    <w:r>
                      <w:rPr>
                        <w:b/>
                        <w:i/>
                        <w:color w:val="FFFFFF"/>
                        <w:sz w:val="56"/>
                      </w:rPr>
                      <w:t>a fesztivált!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0000"/>
          <w:sz w:val="36"/>
        </w:rPr>
        <w:t>„Predná starana, verzia 2, 30kusov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673" w:right="0" w:firstLine="0"/>
        <w:jc w:val="left"/>
        <w:rPr>
          <w:rFonts w:ascii="Trebuchet MS"/>
          <w:sz w:val="22"/>
        </w:rPr>
      </w:pPr>
      <w:r>
        <w:rPr>
          <w:rFonts w:ascii="Trebuchet MS"/>
          <w:w w:val="83"/>
          <w:sz w:val="22"/>
        </w:rPr>
        <w:t>-</w:t>
      </w:r>
    </w:p>
    <w:sectPr>
      <w:pgSz w:w="11910" w:h="16840"/>
      <w:pgMar w:header="0" w:footer="1026" w:top="560" w:bottom="122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Noto Sans">
    <w:altName w:val="Noto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pt;margin-top:779.482117pt;width:23.7pt;height:14.25pt;mso-position-horizontal-relative:page;mso-position-vertical-relative:page;z-index:-159226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/ 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5001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92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06" w:hanging="360"/>
      </w:pPr>
      <w:rPr>
        <w:rFonts w:hint="default" w:ascii="Trebuchet MS" w:hAnsi="Trebuchet MS" w:eastAsia="Trebuchet MS" w:cs="Trebuchet MS"/>
        <w:w w:val="83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204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08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917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26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3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3" w:hanging="43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"/>
      <w:lvlJc w:val="left"/>
      <w:pPr>
        <w:ind w:left="2101" w:hanging="360"/>
      </w:pPr>
      <w:rPr>
        <w:rFonts w:hint="default" w:ascii="Symbol" w:hAnsi="Symbol" w:eastAsia="Symbol" w:cs="Symbol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680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596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3808" w:right="3883" w:hanging="5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sk-SK" w:eastAsia="en-US" w:bidi="ar-SA"/>
    </w:rPr>
  </w:style>
  <w:style w:styleId="Heading2" w:type="paragraph">
    <w:name w:val="Heading 2"/>
    <w:basedOn w:val="Normal"/>
    <w:uiPriority w:val="1"/>
    <w:qFormat/>
    <w:pPr>
      <w:ind w:left="1033" w:hanging="36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033" w:hanging="36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zlik.sk/" TargetMode="External"/><Relationship Id="rId7" Type="http://schemas.openxmlformats.org/officeDocument/2006/relationships/hyperlink" Target="mailto:alszik@alszik.sk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Kosztolanyi</dc:creator>
  <dcterms:created xsi:type="dcterms:W3CDTF">2020-01-07T09:30:12Z</dcterms:created>
  <dcterms:modified xsi:type="dcterms:W3CDTF">2020-01-07T09:30:12Z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2020-01-07T00:00:00Z</vt:filetime>
  </property>
</Properties>
</file>